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47" w:rsidRDefault="00927CDD" w:rsidP="00927CD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Questions for MOB Study on Matthew 5:21-30</w:t>
      </w:r>
    </w:p>
    <w:p w:rsidR="00927CDD" w:rsidRDefault="00927CDD" w:rsidP="00927CD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What is the overall “tone” of God’s words to Moses in Leviticus 19:15-18 concerning how God’s people were to treat their “neighbors,” and how does this compare or contrast with Jesus’ teaching in the Sermon on the Mount?</w:t>
      </w:r>
    </w:p>
    <w:p w:rsidR="00927CDD" w:rsidRDefault="00927CDD" w:rsidP="00927CD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What are the implications of Jesus’ “You have heard…but I say…” statements in the Sermon on the Mount, beginning with Matthew 5:21?</w:t>
      </w:r>
    </w:p>
    <w:p w:rsidR="00927CDD" w:rsidRDefault="00927CDD" w:rsidP="00927CD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Why might Jesus say that calling someone “</w:t>
      </w:r>
      <w:proofErr w:type="spellStart"/>
      <w:r>
        <w:rPr>
          <w:b/>
          <w:sz w:val="32"/>
          <w:szCs w:val="32"/>
        </w:rPr>
        <w:t>Raca</w:t>
      </w:r>
      <w:proofErr w:type="spellEnd"/>
      <w:r>
        <w:rPr>
          <w:b/>
          <w:sz w:val="32"/>
          <w:szCs w:val="32"/>
        </w:rPr>
        <w:t>!” or “you fool!”  Or “You’re good for nothing!” is seri</w:t>
      </w:r>
      <w:r w:rsidR="0062059C">
        <w:rPr>
          <w:b/>
          <w:sz w:val="32"/>
          <w:szCs w:val="32"/>
        </w:rPr>
        <w:t>ous enough to be cast into Hell—and do you personally think that would be enough?  Why?</w:t>
      </w:r>
    </w:p>
    <w:p w:rsidR="00927CDD" w:rsidRDefault="00927CDD" w:rsidP="00927CD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What was (and is) Jesus’ attitude and thinking about taking a “brother” to court—and how might that apply to Christians today?</w:t>
      </w:r>
    </w:p>
    <w:p w:rsidR="00927CDD" w:rsidRDefault="00927CDD" w:rsidP="00927CD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What would you say is the most important point Jesus is making concerning the handling of a “grievance” with a brother, according to Matthew 5:21-26?</w:t>
      </w:r>
    </w:p>
    <w:p w:rsidR="00927CDD" w:rsidRDefault="00927CDD" w:rsidP="00927CD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Why is the “marriage bond” so important to God, going back to the beginning account in Genesis?</w:t>
      </w:r>
    </w:p>
    <w:p w:rsidR="00927CDD" w:rsidRDefault="00927CDD" w:rsidP="00927CD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Where did the idea of “adultery” first show up in the Old Testament as a “sin issue</w:t>
      </w:r>
      <w:r w:rsidR="00B37B7B">
        <w:rPr>
          <w:b/>
          <w:sz w:val="32"/>
          <w:szCs w:val="32"/>
        </w:rPr>
        <w:t>;” who was involved, why is that so significant, and how was it dealt with? (Hint: Go to Genesis 20!)</w:t>
      </w:r>
    </w:p>
    <w:p w:rsidR="00B37B7B" w:rsidRDefault="00B37B7B" w:rsidP="00927CD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Wher</w:t>
      </w:r>
      <w:r w:rsidR="0062059C">
        <w:rPr>
          <w:b/>
          <w:sz w:val="32"/>
          <w:szCs w:val="32"/>
        </w:rPr>
        <w:t xml:space="preserve">e else in Genesis did this issue </w:t>
      </w:r>
      <w:r>
        <w:rPr>
          <w:b/>
          <w:sz w:val="32"/>
          <w:szCs w:val="32"/>
        </w:rPr>
        <w:t xml:space="preserve">specifically come up in the Old Testament; how was it dealt with </w:t>
      </w:r>
      <w:proofErr w:type="gramStart"/>
      <w:r>
        <w:rPr>
          <w:b/>
          <w:sz w:val="32"/>
          <w:szCs w:val="32"/>
        </w:rPr>
        <w:t>there, and with what lesson</w:t>
      </w:r>
      <w:r w:rsidR="0062059C">
        <w:rPr>
          <w:b/>
          <w:sz w:val="32"/>
          <w:szCs w:val="32"/>
        </w:rPr>
        <w:t>(s)</w:t>
      </w:r>
      <w:proofErr w:type="gramEnd"/>
      <w:r>
        <w:rPr>
          <w:b/>
          <w:sz w:val="32"/>
          <w:szCs w:val="32"/>
        </w:rPr>
        <w:t xml:space="preserve"> for us?</w:t>
      </w:r>
    </w:p>
    <w:p w:rsidR="00B37B7B" w:rsidRDefault="00B37B7B" w:rsidP="00927CD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What was the Old Testament </w:t>
      </w:r>
      <w:r w:rsidR="0062059C">
        <w:rPr>
          <w:b/>
          <w:sz w:val="32"/>
          <w:szCs w:val="32"/>
        </w:rPr>
        <w:t xml:space="preserve">stated </w:t>
      </w:r>
      <w:r>
        <w:rPr>
          <w:b/>
          <w:sz w:val="32"/>
          <w:szCs w:val="32"/>
        </w:rPr>
        <w:t>penalty for adultery, and in what sense is it still condemning and consequential in our day, for believers and unbelievers alike?</w:t>
      </w:r>
    </w:p>
    <w:p w:rsidR="00B37B7B" w:rsidRDefault="0062059C" w:rsidP="00927CD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What do you say about a man</w:t>
      </w:r>
      <w:r w:rsidR="00B37B7B">
        <w:rPr>
          <w:b/>
          <w:sz w:val="32"/>
          <w:szCs w:val="32"/>
        </w:rPr>
        <w:t xml:space="preserve"> in the Old Testament (David) who was “blatantly” involved in both murder and adultery, and yet received God’s gracious pardon (even called “a man after God’s heart)?</w:t>
      </w:r>
      <w:r>
        <w:rPr>
          <w:b/>
          <w:sz w:val="32"/>
          <w:szCs w:val="32"/>
        </w:rPr>
        <w:t xml:space="preserve">  What does it say about God?</w:t>
      </w:r>
    </w:p>
    <w:p w:rsidR="00B37B7B" w:rsidRDefault="00B37B7B" w:rsidP="00927CD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How did Jesus further define </w:t>
      </w:r>
      <w:r w:rsidR="0039508F">
        <w:rPr>
          <w:b/>
          <w:sz w:val="32"/>
          <w:szCs w:val="32"/>
        </w:rPr>
        <w:t>what adultery is really all about in</w:t>
      </w:r>
      <w:r>
        <w:rPr>
          <w:b/>
          <w:sz w:val="32"/>
          <w:szCs w:val="32"/>
        </w:rPr>
        <w:t xml:space="preserve"> His Sermon</w:t>
      </w:r>
      <w:r w:rsidR="0039508F">
        <w:rPr>
          <w:b/>
          <w:sz w:val="32"/>
          <w:szCs w:val="32"/>
        </w:rPr>
        <w:t xml:space="preserve"> on the Mount--</w:t>
      </w:r>
      <w:r>
        <w:rPr>
          <w:b/>
          <w:sz w:val="32"/>
          <w:szCs w:val="32"/>
        </w:rPr>
        <w:t>and in what sense is it condemning and have grave consequences</w:t>
      </w:r>
      <w:r w:rsidR="0039508F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for both believers and unbelievers?</w:t>
      </w:r>
    </w:p>
    <w:p w:rsidR="00B37B7B" w:rsidRDefault="00B37B7B" w:rsidP="00927CD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How do </w:t>
      </w:r>
      <w:r w:rsidR="00DC72D2">
        <w:rPr>
          <w:b/>
          <w:sz w:val="32"/>
          <w:szCs w:val="32"/>
        </w:rPr>
        <w:t>y</w:t>
      </w:r>
      <w:r>
        <w:rPr>
          <w:b/>
          <w:sz w:val="32"/>
          <w:szCs w:val="32"/>
        </w:rPr>
        <w:t xml:space="preserve">ou </w:t>
      </w:r>
      <w:r w:rsidR="00DC72D2">
        <w:rPr>
          <w:b/>
          <w:sz w:val="32"/>
          <w:szCs w:val="32"/>
        </w:rPr>
        <w:t xml:space="preserve">best </w:t>
      </w:r>
      <w:r>
        <w:rPr>
          <w:b/>
          <w:sz w:val="32"/>
          <w:szCs w:val="32"/>
        </w:rPr>
        <w:t xml:space="preserve">understand Jesus’ way </w:t>
      </w:r>
      <w:r w:rsidR="00DC72D2">
        <w:rPr>
          <w:b/>
          <w:sz w:val="32"/>
          <w:szCs w:val="32"/>
        </w:rPr>
        <w:t>for us to deal</w:t>
      </w:r>
      <w:r>
        <w:rPr>
          <w:b/>
          <w:sz w:val="32"/>
          <w:szCs w:val="32"/>
        </w:rPr>
        <w:t xml:space="preserve"> with</w:t>
      </w:r>
      <w:r w:rsidR="00DC72D2">
        <w:rPr>
          <w:b/>
          <w:sz w:val="32"/>
          <w:szCs w:val="32"/>
        </w:rPr>
        <w:t xml:space="preserve"> both the sins of anger and “lust of the eye”?</w:t>
      </w:r>
    </w:p>
    <w:p w:rsidR="0039508F" w:rsidRPr="00927CDD" w:rsidRDefault="0039508F" w:rsidP="00927CD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How might this affect your way of dealing with these issues in your life?</w:t>
      </w:r>
      <w:bookmarkStart w:id="0" w:name="_GoBack"/>
      <w:bookmarkEnd w:id="0"/>
    </w:p>
    <w:sectPr w:rsidR="0039508F" w:rsidRPr="00927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425D"/>
    <w:multiLevelType w:val="hybridMultilevel"/>
    <w:tmpl w:val="4FC49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DD"/>
    <w:rsid w:val="0039508F"/>
    <w:rsid w:val="0062059C"/>
    <w:rsid w:val="00927CDD"/>
    <w:rsid w:val="00965E47"/>
    <w:rsid w:val="00B37B7B"/>
    <w:rsid w:val="00DC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Lowell Mininger</dc:creator>
  <cp:lastModifiedBy>Lowell Mininger</cp:lastModifiedBy>
  <cp:revision>2</cp:revision>
  <dcterms:created xsi:type="dcterms:W3CDTF">2020-06-19T16:27:00Z</dcterms:created>
  <dcterms:modified xsi:type="dcterms:W3CDTF">2020-06-19T17:01:00Z</dcterms:modified>
</cp:coreProperties>
</file>